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E964" w14:textId="6B5230D0" w:rsidR="00827B38" w:rsidRDefault="00827B38" w:rsidP="009D62E8">
      <w:pPr>
        <w:pStyle w:val="CRCoverPage"/>
        <w:tabs>
          <w:tab w:val="left" w:pos="4182"/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6D6AAF">
        <w:rPr>
          <w:b/>
          <w:noProof/>
          <w:sz w:val="24"/>
        </w:rPr>
        <w:t>7</w:t>
      </w:r>
      <w:r w:rsidR="00133D6B">
        <w:rPr>
          <w:b/>
          <w:noProof/>
          <w:sz w:val="24"/>
        </w:rPr>
        <w:t>bis</w:t>
      </w:r>
      <w:r w:rsidR="001C26AF">
        <w:rPr>
          <w:b/>
          <w:noProof/>
          <w:sz w:val="24"/>
        </w:rPr>
        <w:t xml:space="preserve">  </w:t>
      </w:r>
      <w:r w:rsidR="009D62E8">
        <w:rPr>
          <w:b/>
          <w:i/>
          <w:noProof/>
          <w:sz w:val="28"/>
        </w:rPr>
        <w:tab/>
      </w:r>
      <w:r w:rsidR="00AF799E" w:rsidRPr="00AF799E">
        <w:rPr>
          <w:b/>
          <w:noProof/>
          <w:sz w:val="24"/>
        </w:rPr>
        <w:t>R2-</w:t>
      </w:r>
      <w:r w:rsidR="00F76336" w:rsidRPr="00F76336">
        <w:rPr>
          <w:b/>
          <w:noProof/>
          <w:sz w:val="24"/>
        </w:rPr>
        <w:t>2409395</w:t>
      </w:r>
    </w:p>
    <w:p w14:paraId="4A3E6A15" w14:textId="3A580A8A" w:rsidR="00827B38" w:rsidRDefault="00133D6B" w:rsidP="00827B38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Hefei, China</w:t>
      </w:r>
      <w:r w:rsidR="001C26AF">
        <w:rPr>
          <w:rFonts w:cs="Arial"/>
          <w:b/>
          <w:sz w:val="24"/>
          <w:szCs w:val="24"/>
        </w:rPr>
        <w:t>,</w:t>
      </w:r>
      <w:r w:rsidR="001C26AF" w:rsidRPr="00CD5DF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</w:t>
      </w:r>
      <w:r w:rsidRPr="00AF799E">
        <w:rPr>
          <w:rFonts w:cs="Arial"/>
          <w:b/>
          <w:sz w:val="24"/>
          <w:szCs w:val="24"/>
        </w:rPr>
        <w:t>ct</w:t>
      </w:r>
      <w:r w:rsidR="006D6AAF" w:rsidRPr="00AF799E">
        <w:rPr>
          <w:rFonts w:cs="Arial"/>
          <w:b/>
          <w:sz w:val="24"/>
          <w:szCs w:val="24"/>
        </w:rPr>
        <w:t xml:space="preserve"> </w:t>
      </w:r>
      <w:r w:rsidR="00AF799E" w:rsidRPr="00AF799E">
        <w:rPr>
          <w:rFonts w:eastAsia="MS Mincho"/>
          <w:b/>
          <w:sz w:val="24"/>
          <w:szCs w:val="24"/>
          <w:lang w:eastAsia="en-GB"/>
        </w:rPr>
        <w:t>14</w:t>
      </w:r>
      <w:r w:rsidR="00AF799E" w:rsidRPr="00AF799E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AF799E" w:rsidRPr="00AF799E">
        <w:rPr>
          <w:rFonts w:eastAsia="MS Mincho"/>
          <w:b/>
          <w:sz w:val="24"/>
          <w:szCs w:val="24"/>
          <w:lang w:eastAsia="en-GB"/>
        </w:rPr>
        <w:t xml:space="preserve"> – 18</w:t>
      </w:r>
      <w:r w:rsidR="00AF799E" w:rsidRPr="00AF799E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1C26AF" w:rsidRPr="00CD5DF9">
        <w:rPr>
          <w:rFonts w:cs="Arial"/>
          <w:b/>
          <w:sz w:val="24"/>
          <w:szCs w:val="24"/>
        </w:rPr>
        <w:t>,</w:t>
      </w:r>
      <w:r w:rsidR="00827B38" w:rsidRPr="006D6AAF">
        <w:rPr>
          <w:rFonts w:cs="Arial"/>
          <w:b/>
          <w:sz w:val="24"/>
          <w:szCs w:val="24"/>
        </w:rPr>
        <w:t xml:space="preserve"> </w:t>
      </w:r>
      <w:r w:rsidR="009D62E8" w:rsidRPr="006D6AAF">
        <w:rPr>
          <w:rFonts w:cs="Arial"/>
          <w:b/>
          <w:sz w:val="24"/>
          <w:szCs w:val="24"/>
        </w:rPr>
        <w:t>2</w:t>
      </w:r>
      <w:r w:rsidR="009D62E8">
        <w:rPr>
          <w:b/>
          <w:noProof/>
          <w:sz w:val="24"/>
        </w:rPr>
        <w:t>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5A1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27CF80AD" w:rsidR="00770659" w:rsidRDefault="00770659" w:rsidP="005A10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C7B79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5A10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5A10EF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1502390B" w:rsidR="00770659" w:rsidRPr="00410371" w:rsidRDefault="00B508E3" w:rsidP="000A0B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C6C6E">
              <w:rPr>
                <w:b/>
                <w:noProof/>
                <w:sz w:val="28"/>
              </w:rPr>
              <w:t>30</w:t>
            </w:r>
            <w:r w:rsidR="00D8294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923C740" w14:textId="77777777" w:rsidR="00770659" w:rsidRDefault="00770659" w:rsidP="005A10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5320CB26" w:rsidR="00770659" w:rsidRPr="00410371" w:rsidRDefault="00E319C3" w:rsidP="000A0BA0">
            <w:pPr>
              <w:pStyle w:val="CRCoverPage"/>
              <w:spacing w:after="0"/>
              <w:jc w:val="center"/>
              <w:rPr>
                <w:noProof/>
              </w:rPr>
            </w:pPr>
            <w:r w:rsidRPr="00E319C3">
              <w:rPr>
                <w:rFonts w:eastAsia="Yu Mincho"/>
                <w:b/>
                <w:noProof/>
                <w:sz w:val="28"/>
                <w:lang w:eastAsia="zh-CN"/>
              </w:rPr>
              <w:t>1166</w:t>
            </w:r>
          </w:p>
        </w:tc>
        <w:tc>
          <w:tcPr>
            <w:tcW w:w="709" w:type="dxa"/>
          </w:tcPr>
          <w:p w14:paraId="739E56F4" w14:textId="77777777" w:rsidR="00770659" w:rsidRDefault="00770659" w:rsidP="005A10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4B279612" w:rsidR="00770659" w:rsidRPr="00E80A29" w:rsidRDefault="00E80A29" w:rsidP="005A10EF">
            <w:pPr>
              <w:pStyle w:val="CRCoverPage"/>
              <w:spacing w:after="0"/>
              <w:jc w:val="center"/>
              <w:rPr>
                <w:rFonts w:eastAsia="Yu Mincho"/>
                <w:b/>
                <w:noProof/>
                <w:sz w:val="28"/>
                <w:lang w:eastAsia="zh-CN"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5A10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7975E83C" w:rsidR="00770659" w:rsidRPr="00410371" w:rsidRDefault="00B508E3" w:rsidP="005A1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133D6B">
              <w:rPr>
                <w:rFonts w:eastAsia="Yu Mincho"/>
                <w:b/>
                <w:sz w:val="28"/>
              </w:rPr>
              <w:t>3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5A10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5A10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5A10EF">
        <w:tc>
          <w:tcPr>
            <w:tcW w:w="9641" w:type="dxa"/>
            <w:gridSpan w:val="9"/>
          </w:tcPr>
          <w:p w14:paraId="5249655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5A10EF">
        <w:tc>
          <w:tcPr>
            <w:tcW w:w="2835" w:type="dxa"/>
          </w:tcPr>
          <w:p w14:paraId="24675E85" w14:textId="77777777" w:rsidR="00770659" w:rsidRDefault="00770659" w:rsidP="005A10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5A10EF">
        <w:tc>
          <w:tcPr>
            <w:tcW w:w="9640" w:type="dxa"/>
            <w:gridSpan w:val="11"/>
          </w:tcPr>
          <w:p w14:paraId="0219127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5A10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0E0E5E0B" w:rsidR="00770659" w:rsidRDefault="00133D6B" w:rsidP="00744818">
            <w:pPr>
              <w:pStyle w:val="CRCoverPage"/>
              <w:spacing w:after="0"/>
              <w:ind w:left="100"/>
              <w:rPr>
                <w:noProof/>
              </w:rPr>
            </w:pPr>
            <w:r w:rsidRPr="00133D6B">
              <w:t>Corrections on capabilities for eRedCap</w:t>
            </w:r>
          </w:p>
        </w:tc>
      </w:tr>
      <w:tr w:rsidR="00770659" w14:paraId="3EAECC7B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14D5AA48" w:rsidR="00770659" w:rsidRDefault="002325F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  <w:r w:rsidR="00944104">
              <w:rPr>
                <w:rFonts w:eastAsia="Yu Mincho"/>
              </w:rPr>
              <w:t xml:space="preserve">, </w:t>
            </w:r>
            <w:r w:rsidR="002C147B" w:rsidRPr="002C147B">
              <w:rPr>
                <w:rFonts w:eastAsia="Yu Mincho"/>
              </w:rPr>
              <w:t>LG Electronics Inc.</w:t>
            </w:r>
            <w:r w:rsidR="00E80A29">
              <w:rPr>
                <w:rFonts w:eastAsia="Yu Mincho"/>
              </w:rPr>
              <w:t xml:space="preserve">, </w:t>
            </w:r>
            <w:r w:rsidR="00E80A29" w:rsidRPr="00E80A29">
              <w:rPr>
                <w:rFonts w:eastAsia="Yu Mincho"/>
              </w:rPr>
              <w:t>Intel Corporation</w:t>
            </w:r>
          </w:p>
        </w:tc>
      </w:tr>
      <w:tr w:rsidR="00770659" w14:paraId="7FAF4A2E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7F45A09C" w:rsidR="00770659" w:rsidRDefault="001C649A" w:rsidP="00D13730">
            <w:pPr>
              <w:pStyle w:val="CRCoverPage"/>
              <w:spacing w:after="0"/>
              <w:ind w:left="100"/>
              <w:rPr>
                <w:noProof/>
              </w:rPr>
            </w:pPr>
            <w:r w:rsidRPr="001C649A">
              <w:rPr>
                <w:rFonts w:eastAsia="Yu Mincho"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5A10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70576674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133D6B">
              <w:rPr>
                <w:rFonts w:eastAsia="Yu Mincho"/>
              </w:rPr>
              <w:t>10</w:t>
            </w:r>
            <w:r w:rsidRPr="00B71A8F">
              <w:rPr>
                <w:rFonts w:eastAsia="Yu Mincho"/>
              </w:rPr>
              <w:t>-</w:t>
            </w:r>
            <w:r w:rsidR="006D6AAF">
              <w:rPr>
                <w:rFonts w:eastAsia="Yu Mincho"/>
              </w:rPr>
              <w:t>0</w:t>
            </w:r>
            <w:r w:rsidR="00133D6B">
              <w:rPr>
                <w:rFonts w:eastAsia="Yu Mincho"/>
              </w:rPr>
              <w:t>4</w:t>
            </w:r>
          </w:p>
        </w:tc>
      </w:tr>
      <w:tr w:rsidR="00770659" w14:paraId="3B042162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5A10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5A10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5A10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5A10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5A10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5A10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5BF2CCE" w:rsidR="00770659" w:rsidRPr="007C2097" w:rsidRDefault="00770659" w:rsidP="005A10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FC7B79">
              <w:rPr>
                <w:i/>
                <w:noProof/>
                <w:sz w:val="18"/>
              </w:rPr>
              <w:t>Rel-17</w:t>
            </w:r>
            <w:r w:rsidR="00FC7B79">
              <w:rPr>
                <w:i/>
                <w:noProof/>
                <w:sz w:val="18"/>
              </w:rPr>
              <w:tab/>
              <w:t>(Release 17)</w:t>
            </w:r>
            <w:r w:rsidR="00FC7B79">
              <w:rPr>
                <w:i/>
                <w:noProof/>
                <w:sz w:val="18"/>
              </w:rPr>
              <w:br/>
              <w:t>Rel-18</w:t>
            </w:r>
            <w:r w:rsidR="00FC7B79">
              <w:rPr>
                <w:i/>
                <w:noProof/>
                <w:sz w:val="18"/>
              </w:rPr>
              <w:tab/>
              <w:t>(Release 18)</w:t>
            </w:r>
            <w:r w:rsidR="00FC7B79">
              <w:rPr>
                <w:i/>
                <w:noProof/>
                <w:sz w:val="18"/>
              </w:rPr>
              <w:br/>
              <w:t>Rel-19</w:t>
            </w:r>
            <w:r w:rsidR="00FC7B79">
              <w:rPr>
                <w:i/>
                <w:noProof/>
                <w:sz w:val="18"/>
              </w:rPr>
              <w:tab/>
              <w:t xml:space="preserve">(Release 19) </w:t>
            </w:r>
            <w:r w:rsidR="00FC7B79">
              <w:rPr>
                <w:i/>
                <w:noProof/>
                <w:sz w:val="18"/>
              </w:rPr>
              <w:br/>
              <w:t>Rel-20</w:t>
            </w:r>
            <w:r w:rsidR="00FC7B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5A10EF">
        <w:tc>
          <w:tcPr>
            <w:tcW w:w="1843" w:type="dxa"/>
          </w:tcPr>
          <w:p w14:paraId="77285ACD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C3BF" w14:textId="024A72BA" w:rsidR="00770659" w:rsidRDefault="000C73DD" w:rsidP="007C4415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There is no e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 but only 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, 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 will also be used by eRedCap UEs</w:t>
            </w:r>
            <w:r w:rsidR="00487F16">
              <w:rPr>
                <w:rFonts w:eastAsia="等线"/>
                <w:noProof/>
                <w:lang w:eastAsia="zh-CN"/>
              </w:rPr>
              <w:t>.</w:t>
            </w:r>
          </w:p>
          <w:p w14:paraId="52E4246F" w14:textId="57856551" w:rsidR="00BE5A65" w:rsidRDefault="000C73DD" w:rsidP="007C4415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 RAN2#127 meeting, it was agreed:</w:t>
            </w:r>
          </w:p>
          <w:p w14:paraId="6EED677A" w14:textId="77777777" w:rsidR="000C73DD" w:rsidRPr="00391C4A" w:rsidRDefault="000C73DD" w:rsidP="003D2515">
            <w:pPr>
              <w:pStyle w:val="Agreement"/>
              <w:spacing w:after="240"/>
            </w:pPr>
            <w:r w:rsidRPr="00721E08">
              <w:t xml:space="preserve">RAN2 </w:t>
            </w:r>
            <w:r>
              <w:t xml:space="preserve">confirms that </w:t>
            </w:r>
            <w:r w:rsidRPr="00721E08">
              <w:t>eRedCap UE can use 2-step RedCap resources when there is no set associated with eRedCap.</w:t>
            </w:r>
            <w:r>
              <w:t xml:space="preserve"> No change to the spec is expected due to this confirmation.</w:t>
            </w:r>
          </w:p>
          <w:p w14:paraId="59341278" w14:textId="3127944C" w:rsidR="00BE5A65" w:rsidRDefault="000C73DD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Based on the existing TS 38.331 and 38.321, </w:t>
            </w:r>
            <w:r w:rsidRPr="00721E08">
              <w:t>2-step RedCap resources</w:t>
            </w:r>
            <w:r>
              <w:t xml:space="preserve"> can also be used by eRedCap UEs for early identification, but </w:t>
            </w:r>
            <w:r w:rsidR="0061728D">
              <w:t>in TS 38.306, it only mentions “</w:t>
            </w:r>
            <w:r w:rsidR="0061728D" w:rsidRPr="0061728D">
              <w:t>RedCap early indication based on Msg1 for 4-step RACH</w:t>
            </w:r>
            <w:r w:rsidR="0061728D">
              <w:t xml:space="preserve">” without </w:t>
            </w:r>
            <w:r w:rsidR="0061728D" w:rsidRPr="0061728D">
              <w:t>Msg</w:t>
            </w:r>
            <w:r w:rsidR="0061728D">
              <w:t>A</w:t>
            </w:r>
            <w:r w:rsidR="0061728D" w:rsidRPr="0061728D">
              <w:t xml:space="preserve"> for </w:t>
            </w:r>
            <w:r w:rsidR="0061728D">
              <w:t>2</w:t>
            </w:r>
            <w:r w:rsidR="0061728D" w:rsidRPr="0061728D">
              <w:t>-step RACH</w:t>
            </w:r>
            <w:r w:rsidR="0061728D">
              <w:t>.</w:t>
            </w:r>
          </w:p>
          <w:p w14:paraId="30625B1A" w14:textId="1459EF0A" w:rsidR="000C73DD" w:rsidRPr="000C73DD" w:rsidRDefault="000C73DD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1EC3F978" w:rsidR="00770659" w:rsidRPr="00BE5A65" w:rsidRDefault="000C73DD" w:rsidP="00BE5A6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Remove </w:t>
            </w:r>
            <w:r w:rsidR="006E7717">
              <w:rPr>
                <w:rFonts w:eastAsia="等线"/>
                <w:noProof/>
                <w:lang w:eastAsia="zh-CN"/>
              </w:rPr>
              <w:t xml:space="preserve">“(e)” </w:t>
            </w:r>
            <w:r>
              <w:rPr>
                <w:rFonts w:eastAsia="等线"/>
                <w:noProof/>
                <w:lang w:eastAsia="zh-CN"/>
              </w:rPr>
              <w:t>for (e)</w:t>
            </w:r>
            <w:r w:rsidRPr="006A51C3">
              <w:rPr>
                <w:bCs/>
                <w:iCs/>
              </w:rPr>
              <w:t>RedCap-specific initial DL BWP</w:t>
            </w:r>
            <w:r w:rsidR="00487F16">
              <w:rPr>
                <w:rFonts w:eastAsia="等线"/>
                <w:noProof/>
                <w:lang w:eastAsia="zh-CN"/>
              </w:rPr>
              <w:t>.</w:t>
            </w:r>
          </w:p>
          <w:p w14:paraId="38FD1B4B" w14:textId="242BDAD8" w:rsidR="00442630" w:rsidRDefault="00B72024" w:rsidP="00BE5A6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Add “</w:t>
            </w:r>
            <w:r w:rsidR="000C73DD" w:rsidRPr="000C73DD">
              <w:rPr>
                <w:rFonts w:eastAsia="等线"/>
                <w:noProof/>
                <w:lang w:eastAsia="zh-CN"/>
              </w:rPr>
              <w:t>Support of RedCap early indication based on MsgA PRACH (if UE indicate</w:t>
            </w:r>
            <w:r w:rsidR="00394FF7">
              <w:rPr>
                <w:rFonts w:eastAsia="等线"/>
                <w:noProof/>
                <w:lang w:eastAsia="zh-CN"/>
              </w:rPr>
              <w:t>s the</w:t>
            </w:r>
            <w:r w:rsidR="000C73DD" w:rsidRPr="000C73DD">
              <w:rPr>
                <w:rFonts w:eastAsia="等线"/>
                <w:noProof/>
                <w:lang w:eastAsia="zh-CN"/>
              </w:rPr>
              <w:t xml:space="preserve"> support of twoStepRACH-r16)</w:t>
            </w:r>
            <w:r>
              <w:rPr>
                <w:rFonts w:eastAsia="等线"/>
                <w:noProof/>
                <w:lang w:eastAsia="zh-CN"/>
              </w:rPr>
              <w:t>”</w:t>
            </w:r>
            <w:r w:rsidR="00BE5A65">
              <w:rPr>
                <w:rFonts w:eastAsia="等线"/>
                <w:lang w:eastAsia="zh-CN"/>
              </w:rPr>
              <w:t>.</w:t>
            </w:r>
          </w:p>
          <w:p w14:paraId="2778C1C6" w14:textId="77777777" w:rsidR="00BE5A65" w:rsidRDefault="00BE5A65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EAE8BB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6931D912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  <w:bookmarkStart w:id="11" w:name="_GoBack"/>
            <w:bookmarkEnd w:id="11"/>
          </w:p>
          <w:p w14:paraId="3861643A" w14:textId="3A96204A" w:rsidR="00A905CB" w:rsidRPr="00A902C0" w:rsidRDefault="005460C8" w:rsidP="00A905CB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NR SA</w:t>
            </w:r>
          </w:p>
          <w:p w14:paraId="0B4ED30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6A0156E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506ED233" w14:textId="3DBF355B" w:rsidR="00A905CB" w:rsidRDefault="005460C8" w:rsidP="00A905CB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eRedCap</w:t>
            </w:r>
          </w:p>
          <w:p w14:paraId="4682CDE9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23224641" w14:textId="77777777" w:rsidR="00A905CB" w:rsidRPr="003E7659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74EDE096" w14:textId="49505B7C" w:rsidR="00A905CB" w:rsidRPr="00A5408D" w:rsidRDefault="001E045D" w:rsidP="00794C25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  <w:lang w:val="sv-SE"/>
              </w:rPr>
              <w:t>No inter-</w:t>
            </w:r>
            <w:r w:rsidRPr="001E045D">
              <w:rPr>
                <w:rFonts w:ascii="Arial" w:eastAsia="MS Mincho" w:hAnsi="Arial"/>
                <w:lang w:val="sv-SE"/>
              </w:rPr>
              <w:t>operability</w:t>
            </w:r>
            <w:r>
              <w:rPr>
                <w:rFonts w:ascii="Arial" w:eastAsia="MS Mincho" w:hAnsi="Arial"/>
                <w:lang w:val="sv-SE"/>
              </w:rPr>
              <w:t xml:space="preserve"> is forseen as no functional change</w:t>
            </w:r>
            <w:r w:rsidR="00A905CB">
              <w:rPr>
                <w:rFonts w:ascii="Arial" w:eastAsia="MS Mincho" w:hAnsi="Arial"/>
                <w:lang w:val="sv-SE"/>
              </w:rPr>
              <w:t>.</w:t>
            </w:r>
          </w:p>
          <w:p w14:paraId="258B538B" w14:textId="0AF300F7" w:rsidR="00A905CB" w:rsidRPr="00A905CB" w:rsidRDefault="00A905CB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1B8261C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2B3C5B" w14:paraId="66FD088E" w14:textId="77777777" w:rsidTr="005A10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00EE2" w14:textId="7B0B80D7" w:rsidR="00D13730" w:rsidRDefault="00110A03" w:rsidP="001B3BE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e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rFonts w:eastAsia="等线"/>
                <w:noProof/>
                <w:lang w:eastAsia="zh-CN"/>
              </w:rPr>
              <w:t xml:space="preserve"> is misleading</w:t>
            </w:r>
            <w:r w:rsidR="00A55AAE">
              <w:rPr>
                <w:rFonts w:eastAsia="等线"/>
                <w:noProof/>
                <w:lang w:eastAsia="zh-CN"/>
              </w:rPr>
              <w:t>.</w:t>
            </w:r>
            <w:r w:rsidR="0075295F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0EA18F24" w14:textId="2CDA6A58" w:rsidR="003576D0" w:rsidRPr="00545BE8" w:rsidRDefault="00B97E8F" w:rsidP="001B3BE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lastRenderedPageBreak/>
              <w:t>“</w:t>
            </w:r>
            <w:r w:rsidRPr="000C73DD">
              <w:rPr>
                <w:rFonts w:eastAsia="等线"/>
                <w:noProof/>
                <w:lang w:eastAsia="zh-CN"/>
              </w:rPr>
              <w:t>Support of RedCap early indication based on MsgA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Pr="0061728D">
              <w:t xml:space="preserve">for </w:t>
            </w:r>
            <w:r>
              <w:t>2</w:t>
            </w:r>
            <w:r w:rsidRPr="0061728D">
              <w:t>-step RACH</w:t>
            </w:r>
            <w:r>
              <w:rPr>
                <w:rFonts w:eastAsia="等线"/>
                <w:noProof/>
                <w:lang w:eastAsia="zh-CN"/>
              </w:rPr>
              <w:t>” is</w:t>
            </w:r>
            <w:r w:rsidR="00E7157A">
              <w:rPr>
                <w:rFonts w:eastAsia="等线"/>
                <w:noProof/>
                <w:lang w:eastAsia="zh-CN"/>
              </w:rPr>
              <w:t xml:space="preserve"> missing from </w:t>
            </w:r>
            <w:r w:rsidR="002B3C5B" w:rsidRPr="006A51C3">
              <w:rPr>
                <w:rFonts w:cs="Arial"/>
                <w:szCs w:val="18"/>
              </w:rPr>
              <w:t xml:space="preserve">functional components </w:t>
            </w:r>
            <w:r w:rsidR="002B3C5B">
              <w:rPr>
                <w:rFonts w:cs="Arial"/>
                <w:szCs w:val="18"/>
              </w:rPr>
              <w:t xml:space="preserve">for eRedCap </w:t>
            </w:r>
            <w:r w:rsidR="00E7157A" w:rsidRPr="006A51C3">
              <w:rPr>
                <w:rFonts w:cs="Arial"/>
                <w:szCs w:val="18"/>
              </w:rPr>
              <w:t>capability</w:t>
            </w:r>
            <w:r w:rsidR="0075295F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770659" w14:paraId="3442DD44" w14:textId="77777777" w:rsidTr="005A10EF">
        <w:tc>
          <w:tcPr>
            <w:tcW w:w="2694" w:type="dxa"/>
            <w:gridSpan w:val="2"/>
          </w:tcPr>
          <w:p w14:paraId="143E1D6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758CE91F" w:rsidR="00770659" w:rsidRPr="00D40BB4" w:rsidRDefault="009A11FA" w:rsidP="005A10E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6A51C3">
              <w:t>4.2.21.2</w:t>
            </w:r>
            <w:r>
              <w:t xml:space="preserve">, </w:t>
            </w:r>
            <w:r w:rsidRPr="009A11FA">
              <w:rPr>
                <w:rFonts w:eastAsia="等线"/>
                <w:noProof/>
                <w:lang w:eastAsia="zh-CN"/>
              </w:rPr>
              <w:t>4.2.22.2</w:t>
            </w:r>
          </w:p>
        </w:tc>
      </w:tr>
      <w:tr w:rsidR="00770659" w14:paraId="63CB55FE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5A1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05A42889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497A464D" w:rsidR="00770659" w:rsidRPr="00D120B9" w:rsidRDefault="00AE2FBD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5A1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5A10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5A10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5A1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102DC080" w14:textId="77777777" w:rsidR="009A11FA" w:rsidRPr="006A51C3" w:rsidRDefault="009A11FA" w:rsidP="009A11FA">
      <w:pPr>
        <w:pStyle w:val="4"/>
      </w:pPr>
      <w:bookmarkStart w:id="12" w:name="_Toc162955670"/>
      <w:bookmarkStart w:id="13" w:name="_Toc162955678"/>
      <w:r w:rsidRPr="006A51C3">
        <w:t>4.2.21.2</w:t>
      </w:r>
      <w:r w:rsidRPr="006A51C3">
        <w:tab/>
        <w:t>General parameters</w:t>
      </w:r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9A11FA" w:rsidRPr="006A51C3" w14:paraId="07480576" w14:textId="77777777" w:rsidTr="0012486B">
        <w:trPr>
          <w:cantSplit/>
        </w:trPr>
        <w:tc>
          <w:tcPr>
            <w:tcW w:w="7290" w:type="dxa"/>
          </w:tcPr>
          <w:p w14:paraId="463EA280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6BECE496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A0A3165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7415E6E6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FDD-TDD DIFF</w:t>
            </w:r>
          </w:p>
        </w:tc>
      </w:tr>
      <w:tr w:rsidR="009A11FA" w:rsidRPr="006A51C3" w14:paraId="5F04DAA0" w14:textId="77777777" w:rsidTr="0012486B">
        <w:trPr>
          <w:cantSplit/>
        </w:trPr>
        <w:tc>
          <w:tcPr>
            <w:tcW w:w="7290" w:type="dxa"/>
          </w:tcPr>
          <w:p w14:paraId="710635BD" w14:textId="77777777" w:rsidR="009A11FA" w:rsidRPr="006A51C3" w:rsidRDefault="009A11FA" w:rsidP="0012486B">
            <w:pPr>
              <w:pStyle w:val="TAL"/>
              <w:rPr>
                <w:b/>
                <w:bCs/>
                <w:i/>
                <w:iCs/>
              </w:rPr>
            </w:pPr>
            <w:r w:rsidRPr="006A51C3">
              <w:rPr>
                <w:b/>
                <w:bCs/>
                <w:i/>
                <w:iCs/>
              </w:rPr>
              <w:t>ncd-SSB-ForRedCapInitialBWP-SDT-r17</w:t>
            </w:r>
          </w:p>
          <w:p w14:paraId="16488481" w14:textId="4DC481F7" w:rsidR="009A11FA" w:rsidRPr="006A51C3" w:rsidRDefault="009A11FA" w:rsidP="0012486B">
            <w:pPr>
              <w:pStyle w:val="TAL"/>
            </w:pPr>
            <w:r w:rsidRPr="006A51C3">
              <w:rPr>
                <w:bCs/>
                <w:iCs/>
              </w:rPr>
              <w:t xml:space="preserve">Indicates that the UE supports using </w:t>
            </w:r>
            <w:del w:id="14" w:author="Huawei" w:date="2024-09-13T17:10:00Z">
              <w:r w:rsidRPr="006A51C3" w:rsidDel="009A11FA">
                <w:delText>(e)</w:delText>
              </w:r>
            </w:del>
            <w:r w:rsidRPr="006A51C3">
              <w:rPr>
                <w:bCs/>
                <w:iCs/>
              </w:rPr>
              <w:t xml:space="preserve">RedCap-specific initial DL BWP associated with </w:t>
            </w:r>
            <w:r w:rsidR="00A53338" w:rsidRPr="00A855F4">
              <w:rPr>
                <w:bCs/>
                <w:iCs/>
              </w:rPr>
              <w:t xml:space="preserve">NCD-SSB for SDT. If absent, the UE only supports SDT in an initial DL BWP that includes the CD-SSB. For MO-SDT, UE supporting this feature shall indicate support of </w:t>
            </w:r>
            <w:r w:rsidR="00A53338" w:rsidRPr="00A855F4">
              <w:rPr>
                <w:rFonts w:cs="Arial"/>
                <w:i/>
                <w:szCs w:val="18"/>
              </w:rPr>
              <w:t>supportOfRedCap-r17</w:t>
            </w:r>
            <w:r w:rsidR="00A53338" w:rsidRPr="00A855F4">
              <w:rPr>
                <w:rFonts w:cs="Arial"/>
                <w:iCs/>
                <w:szCs w:val="18"/>
              </w:rPr>
              <w:t xml:space="preserve"> or </w:t>
            </w:r>
            <w:r w:rsidR="00A53338" w:rsidRPr="00A855F4">
              <w:rPr>
                <w:rFonts w:cs="Arial"/>
                <w:i/>
                <w:szCs w:val="18"/>
              </w:rPr>
              <w:t>supportOfERedCap-r18</w:t>
            </w:r>
            <w:r w:rsidR="00A53338" w:rsidRPr="00A855F4">
              <w:rPr>
                <w:rFonts w:cs="Arial"/>
                <w:iCs/>
                <w:szCs w:val="18"/>
              </w:rPr>
              <w:t xml:space="preserve">, and </w:t>
            </w:r>
            <w:r w:rsidR="00A53338" w:rsidRPr="00A855F4">
              <w:rPr>
                <w:rFonts w:cs="Arial"/>
                <w:i/>
                <w:szCs w:val="18"/>
              </w:rPr>
              <w:t>ra-SDT-r17 and/or cg-SDT-r17</w:t>
            </w:r>
            <w:r w:rsidR="00A53338" w:rsidRPr="00A855F4">
              <w:rPr>
                <w:rFonts w:cs="Arial"/>
                <w:szCs w:val="18"/>
              </w:rPr>
              <w:t>.</w:t>
            </w:r>
            <w:r w:rsidR="00A53338" w:rsidRPr="00A855F4">
              <w:rPr>
                <w:bCs/>
                <w:iCs/>
              </w:rPr>
              <w:t xml:space="preserve"> For MT-SDT, UE supporting this feature shall indicate support of </w:t>
            </w:r>
            <w:r w:rsidR="00A53338" w:rsidRPr="00A855F4">
              <w:rPr>
                <w:rFonts w:cs="Arial"/>
                <w:i/>
                <w:szCs w:val="18"/>
              </w:rPr>
              <w:t>supportOfRedCap-r17</w:t>
            </w:r>
            <w:r w:rsidR="00A53338" w:rsidRPr="00A855F4">
              <w:rPr>
                <w:rFonts w:cs="Arial"/>
                <w:iCs/>
                <w:szCs w:val="18"/>
              </w:rPr>
              <w:t xml:space="preserve"> or </w:t>
            </w:r>
            <w:r w:rsidR="00A53338" w:rsidRPr="00A855F4">
              <w:rPr>
                <w:rFonts w:cs="Arial"/>
                <w:i/>
                <w:szCs w:val="18"/>
              </w:rPr>
              <w:t xml:space="preserve">supportOfERedCap-r18 </w:t>
            </w:r>
            <w:r w:rsidR="00A53338" w:rsidRPr="00A855F4">
              <w:rPr>
                <w:rFonts w:cs="Arial"/>
                <w:iCs/>
                <w:szCs w:val="18"/>
              </w:rPr>
              <w:t xml:space="preserve">and </w:t>
            </w:r>
            <w:r w:rsidR="00A53338" w:rsidRPr="00A855F4">
              <w:rPr>
                <w:rFonts w:cs="Arial"/>
                <w:i/>
                <w:szCs w:val="18"/>
              </w:rPr>
              <w:t>mt-SDT-r18 and/or mt-CG-SDT-r18</w:t>
            </w:r>
            <w:r w:rsidR="00A53338" w:rsidRPr="00A855F4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7710119E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UE</w:t>
            </w:r>
          </w:p>
        </w:tc>
        <w:tc>
          <w:tcPr>
            <w:tcW w:w="630" w:type="dxa"/>
          </w:tcPr>
          <w:p w14:paraId="3E80C28D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No</w:t>
            </w:r>
          </w:p>
        </w:tc>
        <w:tc>
          <w:tcPr>
            <w:tcW w:w="990" w:type="dxa"/>
          </w:tcPr>
          <w:p w14:paraId="6CB46147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No</w:t>
            </w:r>
          </w:p>
        </w:tc>
      </w:tr>
      <w:tr w:rsidR="00A53338" w:rsidRPr="006A51C3" w14:paraId="357FE9D5" w14:textId="77777777" w:rsidTr="0012486B">
        <w:trPr>
          <w:cantSplit/>
        </w:trPr>
        <w:tc>
          <w:tcPr>
            <w:tcW w:w="7290" w:type="dxa"/>
          </w:tcPr>
          <w:p w14:paraId="7A1C9773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supportOf16DRB-RedCap-r17</w:t>
            </w:r>
          </w:p>
          <w:p w14:paraId="46AB0F20" w14:textId="35EB0526" w:rsidR="00A53338" w:rsidRPr="006A51C3" w:rsidRDefault="00A53338" w:rsidP="00A53338">
            <w:pPr>
              <w:pStyle w:val="TAL"/>
            </w:pPr>
            <w:r w:rsidRPr="00A855F4">
              <w:rPr>
                <w:rFonts w:cs="Arial"/>
                <w:szCs w:val="18"/>
              </w:rPr>
              <w:t xml:space="preserve">Indicates whether the </w:t>
            </w:r>
            <w:r w:rsidRPr="00A855F4">
              <w:t>(e)</w:t>
            </w:r>
            <w:r w:rsidRPr="00A855F4">
              <w:rPr>
                <w:rFonts w:cs="Arial"/>
                <w:szCs w:val="18"/>
              </w:rPr>
              <w:t xml:space="preserve">RedCap UE supports 16 DRBs. This capability is only applicable for </w:t>
            </w:r>
            <w:r w:rsidRPr="00A855F4">
              <w:t>(e)</w:t>
            </w:r>
            <w:r w:rsidRPr="00A855F4">
              <w:rPr>
                <w:rFonts w:cs="Arial"/>
                <w:szCs w:val="18"/>
              </w:rPr>
              <w:t>RedCap UEs.</w:t>
            </w:r>
          </w:p>
        </w:tc>
        <w:tc>
          <w:tcPr>
            <w:tcW w:w="720" w:type="dxa"/>
          </w:tcPr>
          <w:p w14:paraId="2B700B21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467B5ED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19BAFCC6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</w:tr>
      <w:tr w:rsidR="00A53338" w:rsidRPr="006A51C3" w14:paraId="02D7EF9F" w14:textId="77777777" w:rsidTr="0012486B">
        <w:trPr>
          <w:cantSplit/>
        </w:trPr>
        <w:tc>
          <w:tcPr>
            <w:tcW w:w="7290" w:type="dxa"/>
          </w:tcPr>
          <w:p w14:paraId="423254D7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supportOfRedCap-r17</w:t>
            </w:r>
          </w:p>
          <w:p w14:paraId="1FEDA023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Indicates that the UE is a RedCap UE with comprised of at least the following functional components:</w:t>
            </w:r>
          </w:p>
          <w:p w14:paraId="7A2524FF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Maximum FR1 RedCap UE bandwidth is 20 MHz;</w:t>
            </w:r>
          </w:p>
          <w:p w14:paraId="7E093302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Maximum FR2 RedCap UE bandwidth is 100 MHz;</w:t>
            </w:r>
          </w:p>
          <w:p w14:paraId="41F6D4F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Support of RedCap early indication based on Msg1, MsgA (if UE indicated support of t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woStepRACH-r16</w:t>
            </w:r>
            <w:r w:rsidRPr="00A855F4">
              <w:rPr>
                <w:rFonts w:ascii="Arial" w:hAnsi="Arial" w:cs="Arial"/>
                <w:sz w:val="18"/>
                <w:szCs w:val="18"/>
              </w:rPr>
              <w:t>) and Msg3 for random access;</w:t>
            </w:r>
          </w:p>
          <w:p w14:paraId="35556166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UL BWP for RedCap UEs;</w:t>
            </w:r>
          </w:p>
          <w:p w14:paraId="2786531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It includes the configuration(s) needed for RedCap UE to perform random access</w:t>
            </w:r>
          </w:p>
          <w:p w14:paraId="672E1BFA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6EF42D5E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DL BWP for RedCap UEs;</w:t>
            </w:r>
          </w:p>
          <w:p w14:paraId="287D7067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6F4DDFA1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198916E1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3B3F8517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1, CD-SSB is included</w:t>
            </w:r>
          </w:p>
          <w:p w14:paraId="0EE1848C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DL BWP per carrier;</w:t>
            </w:r>
          </w:p>
          <w:p w14:paraId="7CA6A361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UL BWP per carrier;</w:t>
            </w:r>
          </w:p>
          <w:p w14:paraId="1FD6CD1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NCD-SSB;</w:t>
            </w:r>
          </w:p>
          <w:p w14:paraId="0E874ADF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63937D11" w14:textId="774FFA1E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 RedCap UE shall </w:t>
            </w:r>
            <w:r w:rsidRPr="00A855F4">
              <w:rPr>
                <w:lang w:eastAsia="en-US"/>
              </w:rPr>
              <w:t xml:space="preserve">set the field to </w:t>
            </w:r>
            <w:r w:rsidRPr="00A855F4">
              <w:rPr>
                <w:i/>
                <w:iCs/>
                <w:lang w:eastAsia="en-US"/>
              </w:rPr>
              <w:t>supported</w:t>
            </w:r>
            <w:r w:rsidRPr="00A855F4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2C31D83C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F412E39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CY</w:t>
            </w:r>
          </w:p>
        </w:tc>
        <w:tc>
          <w:tcPr>
            <w:tcW w:w="990" w:type="dxa"/>
          </w:tcPr>
          <w:p w14:paraId="5296EB91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</w:tr>
    </w:tbl>
    <w:p w14:paraId="3110675A" w14:textId="77777777" w:rsidR="009A11FA" w:rsidRPr="006A51C3" w:rsidRDefault="009A11FA" w:rsidP="009A11FA"/>
    <w:p w14:paraId="5CC8A095" w14:textId="77777777" w:rsidR="009A11FA" w:rsidRPr="003576D0" w:rsidRDefault="009A11FA" w:rsidP="009A11FA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</w:t>
      </w:r>
      <w:r>
        <w:rPr>
          <w:rFonts w:ascii="Times New Roman" w:eastAsia="等线" w:hAnsi="Times New Roman" w:cs="Times New Roman"/>
          <w:noProof/>
          <w:lang w:eastAsia="zh-CN"/>
        </w:rPr>
        <w:t xml:space="preserve">Next </w:t>
      </w:r>
      <w:r w:rsidRPr="003576D0">
        <w:rPr>
          <w:rFonts w:ascii="Times New Roman" w:eastAsia="等线" w:hAnsi="Times New Roman" w:cs="Times New Roman"/>
          <w:noProof/>
          <w:lang w:eastAsia="zh-CN"/>
        </w:rPr>
        <w:t>Change</w:t>
      </w:r>
    </w:p>
    <w:p w14:paraId="1F2C38D3" w14:textId="01506A94" w:rsidR="00086DE5" w:rsidRDefault="00086DE5" w:rsidP="00086DE5">
      <w:pPr>
        <w:pStyle w:val="4"/>
      </w:pPr>
      <w:r w:rsidRPr="006A51C3">
        <w:t>4.2.22.2</w:t>
      </w:r>
      <w:r w:rsidRPr="006A51C3">
        <w:tab/>
        <w:t>General parameters</w:t>
      </w:r>
      <w:bookmarkEnd w:id="13"/>
    </w:p>
    <w:p w14:paraId="459CE684" w14:textId="77777777" w:rsidR="00086DE5" w:rsidRPr="00086DE5" w:rsidRDefault="00086DE5" w:rsidP="00086DE5">
      <w:pPr>
        <w:rPr>
          <w:lang w:val="x-none" w:eastAsia="x-none"/>
        </w:rPr>
      </w:pPr>
    </w:p>
    <w:tbl>
      <w:tblPr>
        <w:tblW w:w="988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3"/>
        <w:gridCol w:w="576"/>
        <w:gridCol w:w="576"/>
        <w:gridCol w:w="720"/>
        <w:gridCol w:w="720"/>
      </w:tblGrid>
      <w:tr w:rsidR="00086DE5" w:rsidRPr="006A51C3" w14:paraId="14F0724B" w14:textId="77777777" w:rsidTr="0012486B">
        <w:trPr>
          <w:cantSplit/>
        </w:trPr>
        <w:tc>
          <w:tcPr>
            <w:tcW w:w="7293" w:type="dxa"/>
          </w:tcPr>
          <w:p w14:paraId="7E8CB643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576" w:type="dxa"/>
          </w:tcPr>
          <w:p w14:paraId="773930B5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Per</w:t>
            </w:r>
          </w:p>
        </w:tc>
        <w:tc>
          <w:tcPr>
            <w:tcW w:w="576" w:type="dxa"/>
          </w:tcPr>
          <w:p w14:paraId="680E8012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M</w:t>
            </w:r>
          </w:p>
        </w:tc>
        <w:tc>
          <w:tcPr>
            <w:tcW w:w="720" w:type="dxa"/>
          </w:tcPr>
          <w:p w14:paraId="0F54172C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FDD-TDD DIFF</w:t>
            </w:r>
          </w:p>
        </w:tc>
        <w:tc>
          <w:tcPr>
            <w:tcW w:w="720" w:type="dxa"/>
          </w:tcPr>
          <w:p w14:paraId="2809A44A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FR1-FR2 DIFF</w:t>
            </w:r>
          </w:p>
        </w:tc>
      </w:tr>
      <w:tr w:rsidR="00A53338" w:rsidRPr="006A51C3" w14:paraId="2B596261" w14:textId="77777777" w:rsidTr="0012486B">
        <w:trPr>
          <w:cantSplit/>
        </w:trPr>
        <w:tc>
          <w:tcPr>
            <w:tcW w:w="72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309D33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eRedCapIgnoreCapabilityFiltering-r18</w:t>
            </w:r>
          </w:p>
          <w:p w14:paraId="300B82B9" w14:textId="77777777" w:rsidR="00A53338" w:rsidRPr="00A855F4" w:rsidRDefault="00A53338" w:rsidP="00A53338">
            <w:pPr>
              <w:pStyle w:val="TAL"/>
              <w:tabs>
                <w:tab w:val="left" w:pos="2948"/>
              </w:tabs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Indicates that the eRedCap UE ignores the capability filtering enquiry and conveys all the supported bands in the </w:t>
            </w:r>
            <w:r w:rsidRPr="00A855F4">
              <w:rPr>
                <w:rFonts w:cs="Arial"/>
                <w:i/>
                <w:iCs/>
                <w:szCs w:val="18"/>
              </w:rPr>
              <w:t>appliedFreqBandListFilter</w:t>
            </w:r>
            <w:r w:rsidRPr="00A855F4">
              <w:rPr>
                <w:rFonts w:cs="Arial"/>
                <w:szCs w:val="18"/>
              </w:rPr>
              <w:t xml:space="preserve">, </w:t>
            </w:r>
            <w:r w:rsidRPr="00A855F4">
              <w:rPr>
                <w:bCs/>
                <w:iCs/>
              </w:rPr>
              <w:t>as specified in TS 38.331 [9]</w:t>
            </w:r>
            <w:r w:rsidRPr="00A855F4">
              <w:rPr>
                <w:rFonts w:cs="Arial"/>
                <w:szCs w:val="18"/>
              </w:rPr>
              <w:t>.</w:t>
            </w:r>
          </w:p>
          <w:p w14:paraId="0BB64956" w14:textId="44A2BAD7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 UE indicating this field shall also </w:t>
            </w:r>
            <w:r w:rsidRPr="00A855F4">
              <w:t xml:space="preserve">indicate the support of </w:t>
            </w:r>
            <w:r w:rsidRPr="00A855F4">
              <w:rPr>
                <w:rFonts w:cs="Arial"/>
                <w:i/>
                <w:iCs/>
                <w:szCs w:val="18"/>
              </w:rPr>
              <w:t>supportOfERedCap-r18</w:t>
            </w:r>
            <w:r w:rsidRPr="00A855F4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823F5" w14:textId="7626E3DD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F86549" w14:textId="26911AE8" w:rsidR="00A53338" w:rsidRPr="006A51C3" w:rsidRDefault="00A53338" w:rsidP="00A53338">
            <w:pPr>
              <w:pStyle w:val="TAL"/>
              <w:jc w:val="center"/>
              <w:rPr>
                <w:rFonts w:cs="Arial"/>
              </w:rPr>
            </w:pPr>
            <w:r w:rsidRPr="00A855F4">
              <w:rPr>
                <w:rFonts w:cs="Arial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2A851" w14:textId="5722D2C6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FFC93" w14:textId="190E8F78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FR1 only</w:t>
            </w:r>
          </w:p>
        </w:tc>
      </w:tr>
      <w:tr w:rsidR="00A53338" w:rsidRPr="006A51C3" w14:paraId="1050C203" w14:textId="77777777" w:rsidTr="0012486B">
        <w:trPr>
          <w:cantSplit/>
        </w:trPr>
        <w:tc>
          <w:tcPr>
            <w:tcW w:w="7293" w:type="dxa"/>
          </w:tcPr>
          <w:p w14:paraId="5EA2BEFE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eRedCapNotReducedBB-BW-r18</w:t>
            </w:r>
          </w:p>
          <w:p w14:paraId="2485EC4B" w14:textId="77777777" w:rsidR="00A53338" w:rsidRPr="00A855F4" w:rsidRDefault="00A53338" w:rsidP="00A53338">
            <w:pPr>
              <w:pStyle w:val="TAL"/>
              <w:spacing w:after="80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Indicates that the UE is an eRedCap UE without reduced baseband bandwidth in FR1. DL/UL peak data rate of 10 Mbps corresponding to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Q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m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f</w:t>
            </w:r>
            <w:r w:rsidRPr="00A855F4">
              <w:rPr>
                <w:rFonts w:cs="Arial"/>
                <w:szCs w:val="18"/>
              </w:rPr>
              <w:t xml:space="preserve"> = 0.75 when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 xml:space="preserve"> = 1 and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Q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m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f</w:t>
            </w:r>
            <w:r w:rsidRPr="00A855F4">
              <w:rPr>
                <w:rFonts w:cs="Arial"/>
                <w:szCs w:val="18"/>
              </w:rPr>
              <w:t xml:space="preserve"> = 0.8 when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 xml:space="preserve"> = 2.</w:t>
            </w:r>
          </w:p>
          <w:p w14:paraId="40C6C0CE" w14:textId="77777777" w:rsidR="00A53338" w:rsidRPr="00A855F4" w:rsidRDefault="00A53338" w:rsidP="00A53338">
            <w:pPr>
              <w:pStyle w:val="TAL"/>
              <w:spacing w:after="80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UE supporting this feature shall also indicate the support of </w:t>
            </w:r>
            <w:r w:rsidRPr="00A855F4">
              <w:rPr>
                <w:rFonts w:cs="Arial"/>
                <w:i/>
                <w:iCs/>
                <w:szCs w:val="18"/>
              </w:rPr>
              <w:t>supportOfERedCap-r18</w:t>
            </w:r>
            <w:r w:rsidRPr="00A855F4">
              <w:rPr>
                <w:rFonts w:cs="Arial"/>
                <w:szCs w:val="18"/>
              </w:rPr>
              <w:t>.</w:t>
            </w:r>
          </w:p>
          <w:p w14:paraId="54F073CF" w14:textId="77777777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2797B9F9" w14:textId="4C1499D3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</w:tcPr>
          <w:p w14:paraId="02C63CE8" w14:textId="2E0737A0" w:rsidR="00A53338" w:rsidRPr="006A51C3" w:rsidRDefault="00A53338" w:rsidP="00A53338">
            <w:pPr>
              <w:pStyle w:val="TAL"/>
              <w:jc w:val="center"/>
              <w:rPr>
                <w:rFonts w:cs="Arial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0A1B53A5" w14:textId="6D665FB4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55649FBC" w14:textId="414B0E9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FR1 only</w:t>
            </w:r>
          </w:p>
        </w:tc>
      </w:tr>
      <w:tr w:rsidR="00086DE5" w:rsidRPr="006A51C3" w14:paraId="00B41F68" w14:textId="77777777" w:rsidTr="0012486B">
        <w:trPr>
          <w:cantSplit/>
        </w:trPr>
        <w:tc>
          <w:tcPr>
            <w:tcW w:w="7293" w:type="dxa"/>
          </w:tcPr>
          <w:p w14:paraId="052FA5AA" w14:textId="77777777" w:rsidR="00086DE5" w:rsidRPr="006A51C3" w:rsidRDefault="00086DE5" w:rsidP="0012486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A51C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supportOfERedCap-r18</w:t>
            </w:r>
          </w:p>
          <w:p w14:paraId="0FF3238F" w14:textId="77777777" w:rsidR="00086DE5" w:rsidRPr="006A51C3" w:rsidRDefault="00086DE5" w:rsidP="0012486B">
            <w:pPr>
              <w:pStyle w:val="TAL"/>
              <w:spacing w:after="80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Indicates that the UE is an eRedCap UE with reduced peak data rate and reduced baseband bandwidth in FR1. This capability comprises of at least the following functional components:</w:t>
            </w:r>
          </w:p>
          <w:p w14:paraId="7DA7CC48" w14:textId="77777777" w:rsidR="00086DE5" w:rsidRPr="006A51C3" w:rsidRDefault="00086DE5" w:rsidP="0012486B">
            <w:pPr>
              <w:pStyle w:val="TAL"/>
              <w:ind w:left="284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 xml:space="preserve">The following functional components are the same as for </w:t>
            </w:r>
            <w:r w:rsidRPr="006A51C3">
              <w:rPr>
                <w:rFonts w:cs="Arial"/>
                <w:i/>
                <w:iCs/>
                <w:szCs w:val="18"/>
              </w:rPr>
              <w:t>supportOfRedCap-r17</w:t>
            </w:r>
            <w:r w:rsidRPr="006A51C3">
              <w:rPr>
                <w:rFonts w:cs="Arial"/>
                <w:szCs w:val="18"/>
              </w:rPr>
              <w:t>:</w:t>
            </w:r>
          </w:p>
          <w:p w14:paraId="2954F439" w14:textId="77777777" w:rsidR="00086DE5" w:rsidRPr="006A51C3" w:rsidRDefault="00086DE5" w:rsidP="0012486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tab/>
            </w:r>
            <w:r w:rsidRPr="006A51C3">
              <w:rPr>
                <w:rFonts w:ascii="Arial" w:hAnsi="Arial" w:cs="Arial"/>
                <w:sz w:val="18"/>
                <w:szCs w:val="18"/>
              </w:rPr>
              <w:t>Maximum FR1 bandwidth is 20 MHz;</w:t>
            </w:r>
          </w:p>
          <w:p w14:paraId="3B29F12B" w14:textId="65B54F33" w:rsidR="00086DE5" w:rsidRPr="006A51C3" w:rsidRDefault="00086DE5" w:rsidP="0012486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tab/>
            </w:r>
            <w:r w:rsidRPr="006A51C3">
              <w:rPr>
                <w:rFonts w:ascii="Arial" w:hAnsi="Arial" w:cs="Arial"/>
                <w:sz w:val="18"/>
                <w:szCs w:val="18"/>
              </w:rPr>
              <w:t>Support of RedCap early indication based on Msg1 for 4-step RACH</w:t>
            </w:r>
            <w:ins w:id="15" w:author="Huawei" w:date="2024-10-16T17:35:00Z">
              <w:r w:rsidR="00A830E4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ins w:id="16" w:author="Huawei" w:date="2024-09-27T15:35:00Z">
              <w:r w:rsidR="0067117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71172" w:rsidRPr="00086DE5">
                <w:rPr>
                  <w:rFonts w:ascii="Arial" w:hAnsi="Arial" w:cs="Arial"/>
                  <w:sz w:val="18"/>
                  <w:szCs w:val="18"/>
                </w:rPr>
                <w:t>and MsgA PRACH (if UE indicate</w:t>
              </w:r>
            </w:ins>
            <w:ins w:id="17" w:author="Huawei" w:date="2024-10-16T17:29:00Z">
              <w:r w:rsidR="00F76336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8" w:author="Huawei" w:date="2024-10-16T17:30:00Z">
              <w:r w:rsidR="00F76336"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</w:ins>
            <w:ins w:id="19" w:author="Huawei" w:date="2024-09-27T15:35:00Z">
              <w:r w:rsidR="00671172" w:rsidRPr="00086DE5">
                <w:rPr>
                  <w:rFonts w:ascii="Arial" w:hAnsi="Arial" w:cs="Arial"/>
                  <w:sz w:val="18"/>
                  <w:szCs w:val="18"/>
                </w:rPr>
                <w:t xml:space="preserve"> support of </w:t>
              </w:r>
              <w:r w:rsidR="00671172" w:rsidRPr="00086DE5">
                <w:rPr>
                  <w:rFonts w:ascii="Arial" w:hAnsi="Arial" w:cs="Arial"/>
                  <w:i/>
                  <w:sz w:val="18"/>
                  <w:szCs w:val="18"/>
                </w:rPr>
                <w:t>twoStepRACH-r16</w:t>
              </w:r>
              <w:r w:rsidR="00671172" w:rsidRPr="00086DE5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Pr="006A51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9B77C9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UL BWP (NOTE-1):</w:t>
            </w:r>
          </w:p>
          <w:p w14:paraId="244F38F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It includes the configuration(s) needed to perform random access</w:t>
            </w:r>
          </w:p>
          <w:p w14:paraId="0E48C7CE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1925D12D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DL BWP (NOTE-1);</w:t>
            </w:r>
          </w:p>
          <w:p w14:paraId="5AD66CAF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6F145E6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7B764D50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0480E363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 (as specified in Annex B2 in TS 38.331 [9]), CD-SSB is included</w:t>
            </w:r>
          </w:p>
          <w:p w14:paraId="5FA0010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DL BWP per carrier;</w:t>
            </w:r>
          </w:p>
          <w:p w14:paraId="1854BFB1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UL BWP per carrier;</w:t>
            </w:r>
          </w:p>
          <w:p w14:paraId="064AA1B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NCD-SSB;</w:t>
            </w:r>
          </w:p>
          <w:p w14:paraId="782B076D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25C8DCE8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5CF70F2" w14:textId="77777777" w:rsidR="00A53338" w:rsidRPr="00A855F4" w:rsidRDefault="00A53338" w:rsidP="00A53338">
            <w:pPr>
              <w:pStyle w:val="B1"/>
              <w:spacing w:after="8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 xml:space="preserve">The following functional components are new compared to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supportOfRedCap-r17</w:t>
            </w:r>
            <w:r w:rsidRPr="00A855F4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22CC464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DL/UL peak data rate of 10 Mbps corresponding to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v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Layers</w:t>
            </w:r>
            <w:r w:rsidRPr="00A855F4">
              <w:rPr>
                <w:rFonts w:ascii="Arial" w:hAnsi="Arial" w:cs="Arial"/>
                <w:sz w:val="18"/>
                <w:szCs w:val="18"/>
              </w:rPr>
              <w:t>·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Q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m</w:t>
            </w:r>
            <w:r w:rsidRPr="00A855F4">
              <w:rPr>
                <w:rFonts w:ascii="Arial" w:hAnsi="Arial" w:cs="Arial"/>
                <w:sz w:val="18"/>
                <w:szCs w:val="18"/>
              </w:rPr>
              <w:t>·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f</w:t>
            </w:r>
            <w:r w:rsidRPr="00A855F4">
              <w:rPr>
                <w:rFonts w:ascii="Arial" w:hAnsi="Arial" w:cs="Arial"/>
                <w:sz w:val="18"/>
                <w:szCs w:val="18"/>
              </w:rPr>
              <w:t xml:space="preserve"> = 3.2.</w:t>
            </w:r>
          </w:p>
          <w:p w14:paraId="2A76E6F4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 xml:space="preserve">otReducedBB-BW-r18, </w:t>
            </w:r>
            <w:r w:rsidRPr="00A855F4">
              <w:rPr>
                <w:rFonts w:ascii="Arial" w:hAnsi="Arial" w:cs="Arial"/>
                <w:sz w:val="18"/>
                <w:szCs w:val="18"/>
              </w:rPr>
              <w:t>this component is not applicable.</w:t>
            </w:r>
          </w:p>
          <w:p w14:paraId="2E86E214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Maximum number of PDSCH/PUSCH PRBs that can be scheduled/configured for unicast is 25 PRBs for 15 kHz SCS and is 12 PRBs for 30 kHz SCS.</w:t>
            </w:r>
          </w:p>
          <w:p w14:paraId="079BDF07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 xml:space="preserve">otReducedBB-BW-r18, </w:t>
            </w:r>
            <w:r w:rsidRPr="00A855F4">
              <w:rPr>
                <w:rFonts w:ascii="Arial" w:hAnsi="Arial" w:cs="Arial"/>
                <w:sz w:val="18"/>
                <w:szCs w:val="18"/>
              </w:rPr>
              <w:t>this component is not applicable.</w:t>
            </w:r>
          </w:p>
          <w:p w14:paraId="01C7C725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Relaxed processing timeline of 1/0.5 ms for 15/30 kHz SCS when the RAR PDSCH and MsgB PDSCH (if supported) is larger than 25/12 PRBs for 15/30 kHz SCS.</w:t>
            </w:r>
          </w:p>
          <w:p w14:paraId="682F8160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>otReducedBB-BW-r18</w:t>
            </w:r>
            <w:r w:rsidRPr="00A855F4">
              <w:rPr>
                <w:rFonts w:ascii="Arial" w:hAnsi="Arial" w:cs="Arial"/>
                <w:sz w:val="18"/>
                <w:szCs w:val="16"/>
              </w:rPr>
              <w:t>, this component is only applicable during contention based random access.</w:t>
            </w:r>
          </w:p>
          <w:p w14:paraId="01831CC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Network-configurable separate eRedCap early indication in Msg1.</w:t>
            </w:r>
          </w:p>
          <w:p w14:paraId="1DF444D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30E4">
              <w:rPr>
                <w:rFonts w:ascii="Arial" w:hAnsi="Arial" w:cs="Arial"/>
                <w:sz w:val="18"/>
                <w:szCs w:val="18"/>
              </w:rPr>
              <w:t xml:space="preserve">Support of eRedCap early indication based on MsgA PUSCH, if UE indicates the support of </w:t>
            </w:r>
            <w:r w:rsidRPr="00A830E4">
              <w:rPr>
                <w:rFonts w:ascii="Arial" w:hAnsi="Arial" w:cs="Arial"/>
                <w:i/>
                <w:iCs/>
                <w:sz w:val="18"/>
                <w:szCs w:val="18"/>
              </w:rPr>
              <w:t>twoStepRACH-r16</w:t>
            </w:r>
            <w:r w:rsidRPr="00A830E4">
              <w:rPr>
                <w:rFonts w:ascii="Arial" w:hAnsi="Arial" w:cs="Arial"/>
                <w:sz w:val="18"/>
                <w:szCs w:val="18"/>
              </w:rPr>
              <w:t>, and Msg3.</w:t>
            </w:r>
          </w:p>
          <w:p w14:paraId="3F024660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Maximum number of Msg4 PDSCH PRBs, which is scheduled by DCI scrambled by a TC-RNTI, that can be decoded and maximum number of Msg 3 PUSCH PRBs and Msg A PUSCH PRBs (if supported), which is scheduled by RAR UL grant or by a DCI scrambled by a TC-RNTI, or is configured for a Type-2 random access procedure, that can be transmitted is 25 PRBs for 15 kHz SCS and is 12 PRBs for 30 kHz SCS.</w:t>
            </w:r>
          </w:p>
          <w:p w14:paraId="5552946C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>otReducedBB-BW-r18</w:t>
            </w:r>
            <w:r w:rsidRPr="00A855F4">
              <w:rPr>
                <w:rFonts w:ascii="Arial" w:hAnsi="Arial" w:cs="Arial"/>
                <w:sz w:val="18"/>
                <w:szCs w:val="16"/>
              </w:rPr>
              <w:t>, this component is only applicable during contention based random access.</w:t>
            </w:r>
          </w:p>
          <w:p w14:paraId="5C14D697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6793327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An eRedCap UE shall </w:t>
            </w:r>
            <w:r w:rsidRPr="00A855F4">
              <w:t xml:space="preserve">set this field to </w:t>
            </w:r>
            <w:r w:rsidRPr="00A855F4">
              <w:rPr>
                <w:i/>
                <w:iCs/>
              </w:rPr>
              <w:t>supported</w:t>
            </w:r>
            <w:r w:rsidRPr="00A855F4">
              <w:t xml:space="preserve"> but shall not indicate support of </w:t>
            </w:r>
            <w:r w:rsidRPr="00A855F4">
              <w:rPr>
                <w:rFonts w:cs="Arial"/>
                <w:i/>
                <w:iCs/>
                <w:szCs w:val="18"/>
              </w:rPr>
              <w:t>supportOfRedCap-r17</w:t>
            </w:r>
            <w:r w:rsidRPr="00A855F4">
              <w:rPr>
                <w:rFonts w:cs="Arial"/>
                <w:szCs w:val="18"/>
              </w:rPr>
              <w:t>.</w:t>
            </w:r>
          </w:p>
          <w:p w14:paraId="12AC1FE9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</w:p>
          <w:p w14:paraId="7050DEB8" w14:textId="77777777" w:rsidR="00A53338" w:rsidRPr="00A855F4" w:rsidRDefault="00A53338" w:rsidP="00A53338">
            <w:pPr>
              <w:pStyle w:val="TAN"/>
            </w:pPr>
            <w:r w:rsidRPr="00A855F4">
              <w:t>NOTE 1:</w:t>
            </w:r>
            <w:r w:rsidRPr="00A855F4">
              <w:tab/>
              <w:t>The Separate initial DL/UL BWP is shared by RedCap UEs and eRedCap UEs when the access of both UEs is allowed and RedCap-specific initial BWP is configured.</w:t>
            </w:r>
          </w:p>
          <w:p w14:paraId="68263464" w14:textId="77777777" w:rsidR="00086DE5" w:rsidRPr="006A51C3" w:rsidRDefault="00086DE5" w:rsidP="0012486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1CB4C3D6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</w:tcPr>
          <w:p w14:paraId="5DC9A49C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</w:rPr>
            </w:pPr>
            <w:r w:rsidRPr="006A51C3">
              <w:rPr>
                <w:rFonts w:cs="Arial"/>
              </w:rPr>
              <w:t>CY</w:t>
            </w:r>
          </w:p>
        </w:tc>
        <w:tc>
          <w:tcPr>
            <w:tcW w:w="720" w:type="dxa"/>
          </w:tcPr>
          <w:p w14:paraId="1BBCD389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360BE099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FR1 only</w:t>
            </w:r>
          </w:p>
        </w:tc>
      </w:tr>
    </w:tbl>
    <w:p w14:paraId="04908119" w14:textId="0F124ADC" w:rsidR="00D82945" w:rsidRPr="009A11FA" w:rsidRDefault="00D82945" w:rsidP="00D82945">
      <w:pPr>
        <w:rPr>
          <w:rFonts w:eastAsiaTheme="minorEastAsi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1B78A9">
      <w:headerReference w:type="default" r:id="rId15"/>
      <w:footnotePr>
        <w:numRestart w:val="eachSect"/>
      </w:footnotePr>
      <w:pgSz w:w="11907" w:h="16840"/>
      <w:pgMar w:top="1276" w:right="851" w:bottom="1135" w:left="851" w:header="0" w:footer="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72C1E1" w16cid:durableId="2AB518C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49AE" w14:textId="77777777" w:rsidR="001B6160" w:rsidRPr="00D04EF0" w:rsidRDefault="001B6160">
      <w:pPr>
        <w:spacing w:after="0"/>
      </w:pPr>
      <w:r w:rsidRPr="00D04EF0">
        <w:separator/>
      </w:r>
    </w:p>
  </w:endnote>
  <w:endnote w:type="continuationSeparator" w:id="0">
    <w:p w14:paraId="317FD100" w14:textId="77777777" w:rsidR="001B6160" w:rsidRPr="00D04EF0" w:rsidRDefault="001B6160">
      <w:pPr>
        <w:spacing w:after="0"/>
      </w:pPr>
      <w:r w:rsidRPr="00D04EF0">
        <w:continuationSeparator/>
      </w:r>
    </w:p>
  </w:endnote>
  <w:endnote w:type="continuationNotice" w:id="1">
    <w:p w14:paraId="7CBF456D" w14:textId="77777777" w:rsidR="001B6160" w:rsidRPr="00D04EF0" w:rsidRDefault="001B6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3FD3B" w14:textId="77777777" w:rsidR="001B6160" w:rsidRPr="00D04EF0" w:rsidRDefault="001B6160">
      <w:pPr>
        <w:spacing w:after="0"/>
      </w:pPr>
      <w:r w:rsidRPr="00D04EF0">
        <w:separator/>
      </w:r>
    </w:p>
  </w:footnote>
  <w:footnote w:type="continuationSeparator" w:id="0">
    <w:p w14:paraId="2ECF51B7" w14:textId="77777777" w:rsidR="001B6160" w:rsidRPr="00D04EF0" w:rsidRDefault="001B6160">
      <w:pPr>
        <w:spacing w:after="0"/>
      </w:pPr>
      <w:r w:rsidRPr="00D04EF0">
        <w:continuationSeparator/>
      </w:r>
    </w:p>
  </w:footnote>
  <w:footnote w:type="continuationNotice" w:id="1">
    <w:p w14:paraId="2D203719" w14:textId="77777777" w:rsidR="001B6160" w:rsidRPr="00D04EF0" w:rsidRDefault="001B61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AB0649" w:rsidRDefault="00AB0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AB0649" w:rsidRPr="001B78A9" w:rsidRDefault="00AB0649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7128C"/>
    <w:multiLevelType w:val="hybridMultilevel"/>
    <w:tmpl w:val="22AA5DF2"/>
    <w:lvl w:ilvl="0" w:tplc="2E6E94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EDB6048"/>
    <w:multiLevelType w:val="hybridMultilevel"/>
    <w:tmpl w:val="6AAE2032"/>
    <w:lvl w:ilvl="0" w:tplc="BCDE3A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035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DE5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BA0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3DD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A03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494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D6B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BC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D9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BEE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160"/>
    <w:rsid w:val="001B62AA"/>
    <w:rsid w:val="001B636C"/>
    <w:rsid w:val="001B64C3"/>
    <w:rsid w:val="001B651A"/>
    <w:rsid w:val="001B652A"/>
    <w:rsid w:val="001B68AA"/>
    <w:rsid w:val="001B6E3F"/>
    <w:rsid w:val="001B7262"/>
    <w:rsid w:val="001B78A9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6AF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49A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45D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89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C5B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C5A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3DD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93D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9E8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C5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47B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62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2E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4FF7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78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65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BD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51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76A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8CA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5E1E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DC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9E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7F"/>
    <w:rsid w:val="004865AE"/>
    <w:rsid w:val="00486912"/>
    <w:rsid w:val="0048720C"/>
    <w:rsid w:val="0048738F"/>
    <w:rsid w:val="004879CC"/>
    <w:rsid w:val="00487BAA"/>
    <w:rsid w:val="00487E13"/>
    <w:rsid w:val="00487F16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9FB"/>
    <w:rsid w:val="00497F88"/>
    <w:rsid w:val="004A05C2"/>
    <w:rsid w:val="004A0775"/>
    <w:rsid w:val="004A0CD5"/>
    <w:rsid w:val="004A0EC3"/>
    <w:rsid w:val="004A119B"/>
    <w:rsid w:val="004A21FD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2AF"/>
    <w:rsid w:val="004B278A"/>
    <w:rsid w:val="004B29F4"/>
    <w:rsid w:val="004B2C7F"/>
    <w:rsid w:val="004B2CD0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B2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453D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BE8"/>
    <w:rsid w:val="00545D0D"/>
    <w:rsid w:val="00545D6A"/>
    <w:rsid w:val="005460C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BC4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0EF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9B5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986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4971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881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23B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1FF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79A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7B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8D"/>
    <w:rsid w:val="00617C2A"/>
    <w:rsid w:val="00620006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7F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0AC3"/>
    <w:rsid w:val="00671041"/>
    <w:rsid w:val="00671172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AF"/>
    <w:rsid w:val="00684949"/>
    <w:rsid w:val="00684B8F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4A9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71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AAF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17"/>
    <w:rsid w:val="006E7736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926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5AC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CC4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874"/>
    <w:rsid w:val="00742EBC"/>
    <w:rsid w:val="0074330C"/>
    <w:rsid w:val="00743B12"/>
    <w:rsid w:val="00743B27"/>
    <w:rsid w:val="00743E9C"/>
    <w:rsid w:val="0074442C"/>
    <w:rsid w:val="0074461F"/>
    <w:rsid w:val="007446AA"/>
    <w:rsid w:val="00744818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95F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F8B"/>
    <w:rsid w:val="00767455"/>
    <w:rsid w:val="00767BC9"/>
    <w:rsid w:val="007703A5"/>
    <w:rsid w:val="00770659"/>
    <w:rsid w:val="00770CAF"/>
    <w:rsid w:val="00770E50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9AE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E6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C25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561"/>
    <w:rsid w:val="007A29D9"/>
    <w:rsid w:val="007A2B5C"/>
    <w:rsid w:val="007A2DA2"/>
    <w:rsid w:val="007A2F38"/>
    <w:rsid w:val="007A343C"/>
    <w:rsid w:val="007A36C9"/>
    <w:rsid w:val="007A39A1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415"/>
    <w:rsid w:val="007C4674"/>
    <w:rsid w:val="007C49E0"/>
    <w:rsid w:val="007C5126"/>
    <w:rsid w:val="007C598E"/>
    <w:rsid w:val="007C5BFA"/>
    <w:rsid w:val="007C6146"/>
    <w:rsid w:val="007C61D1"/>
    <w:rsid w:val="007C62A6"/>
    <w:rsid w:val="007C641F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6D74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7CB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2FA4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DBA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70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87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63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6A4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7FD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CAF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53D"/>
    <w:rsid w:val="00916AE3"/>
    <w:rsid w:val="00916E6B"/>
    <w:rsid w:val="00916F8D"/>
    <w:rsid w:val="0091728E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4AC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946"/>
    <w:rsid w:val="00930C64"/>
    <w:rsid w:val="009315ED"/>
    <w:rsid w:val="00931814"/>
    <w:rsid w:val="009318C0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04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988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C25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1FA"/>
    <w:rsid w:val="009A159F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2E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1ED0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9A8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354"/>
    <w:rsid w:val="00A254B2"/>
    <w:rsid w:val="00A2560E"/>
    <w:rsid w:val="00A256FE"/>
    <w:rsid w:val="00A25B46"/>
    <w:rsid w:val="00A25EAA"/>
    <w:rsid w:val="00A2612B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1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3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5AA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E7"/>
    <w:rsid w:val="00A80CF8"/>
    <w:rsid w:val="00A8106A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0E4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5CB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5F4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64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611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FBD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B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99E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4EB6"/>
    <w:rsid w:val="00B34F30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1691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8F5"/>
    <w:rsid w:val="00B67B97"/>
    <w:rsid w:val="00B67CF6"/>
    <w:rsid w:val="00B67CFF"/>
    <w:rsid w:val="00B700D7"/>
    <w:rsid w:val="00B702B9"/>
    <w:rsid w:val="00B70F83"/>
    <w:rsid w:val="00B71198"/>
    <w:rsid w:val="00B719ED"/>
    <w:rsid w:val="00B71E30"/>
    <w:rsid w:val="00B71F6B"/>
    <w:rsid w:val="00B72024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680D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61D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8F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61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55"/>
    <w:rsid w:val="00BD612B"/>
    <w:rsid w:val="00BD678C"/>
    <w:rsid w:val="00BD6BB8"/>
    <w:rsid w:val="00BD6E76"/>
    <w:rsid w:val="00BD6EE3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A65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A4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5A1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692"/>
    <w:rsid w:val="00C8097C"/>
    <w:rsid w:val="00C80C1B"/>
    <w:rsid w:val="00C80CFA"/>
    <w:rsid w:val="00C80F9C"/>
    <w:rsid w:val="00C8180B"/>
    <w:rsid w:val="00C8189A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05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7FB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787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730"/>
    <w:rsid w:val="00D13A13"/>
    <w:rsid w:val="00D13DCE"/>
    <w:rsid w:val="00D13DFD"/>
    <w:rsid w:val="00D13F14"/>
    <w:rsid w:val="00D1408F"/>
    <w:rsid w:val="00D1471D"/>
    <w:rsid w:val="00D14A57"/>
    <w:rsid w:val="00D14DC2"/>
    <w:rsid w:val="00D14E3C"/>
    <w:rsid w:val="00D14F7A"/>
    <w:rsid w:val="00D14FD8"/>
    <w:rsid w:val="00D14FFD"/>
    <w:rsid w:val="00D15169"/>
    <w:rsid w:val="00D1533D"/>
    <w:rsid w:val="00D156F0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04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38B"/>
    <w:rsid w:val="00D415A2"/>
    <w:rsid w:val="00D417E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945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EEB"/>
    <w:rsid w:val="00DA4FAD"/>
    <w:rsid w:val="00DA5366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1E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C13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34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7DA"/>
    <w:rsid w:val="00DE4E4B"/>
    <w:rsid w:val="00DE4EAA"/>
    <w:rsid w:val="00DE53F0"/>
    <w:rsid w:val="00DE577F"/>
    <w:rsid w:val="00DE5AE8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924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C3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4C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57A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A29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3EA5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227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5E0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0E71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B53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90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336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79D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C6E"/>
    <w:rsid w:val="00FC6D95"/>
    <w:rsid w:val="00FC6DDC"/>
    <w:rsid w:val="00FC6E79"/>
    <w:rsid w:val="00FC7166"/>
    <w:rsid w:val="00FC7170"/>
    <w:rsid w:val="00FC7605"/>
    <w:rsid w:val="00FC7B79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rsid w:val="001764C3"/>
    <w:pPr>
      <w:ind w:left="1985" w:hanging="1985"/>
    </w:pPr>
  </w:style>
  <w:style w:type="paragraph" w:styleId="70">
    <w:name w:val="toc 7"/>
    <w:basedOn w:val="60"/>
    <w:next w:val="a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iPriority w:val="99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NOChar1">
    <w:name w:val="NO Char1"/>
    <w:qFormat/>
    <w:rsid w:val="00D14E3C"/>
  </w:style>
  <w:style w:type="paragraph" w:customStyle="1" w:styleId="LGTdoc1">
    <w:name w:val="LGTdoc_제목1"/>
    <w:basedOn w:val="a"/>
    <w:qFormat/>
    <w:rsid w:val="00B34EB6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qFormat/>
    <w:rsid w:val="00B34EB6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qFormat/>
    <w:rsid w:val="00B34EB6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B34E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34EB6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34EB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34EB6"/>
    <w:rPr>
      <w:rFonts w:eastAsia="Malgun Gothic"/>
      <w:lang w:val="en-GB" w:eastAsia="ko-KR"/>
    </w:rPr>
  </w:style>
  <w:style w:type="paragraph" w:customStyle="1" w:styleId="tal0">
    <w:name w:val="tal"/>
    <w:basedOn w:val="a"/>
    <w:rsid w:val="00B34EB6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B34EB6"/>
  </w:style>
  <w:style w:type="paragraph" w:customStyle="1" w:styleId="Agreement">
    <w:name w:val="Agreement"/>
    <w:basedOn w:val="a"/>
    <w:next w:val="a"/>
    <w:uiPriority w:val="99"/>
    <w:qFormat/>
    <w:rsid w:val="000C73DD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416BE3-DD5B-4EFD-91AB-6FA4ADD6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1262</Words>
  <Characters>7200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 - Yiru</cp:lastModifiedBy>
  <cp:revision>6</cp:revision>
  <cp:lastPrinted>2017-05-08T10:55:00Z</cp:lastPrinted>
  <dcterms:created xsi:type="dcterms:W3CDTF">2024-10-16T04:08:00Z</dcterms:created>
  <dcterms:modified xsi:type="dcterms:W3CDTF">2024-10-17T02:02:00Z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(3)MUYXjjjKarLUolMOy3aYKEXvoZKQiOFfBhmOXcUwHCIukUlhNFi8iQkOwh1nZx15/As/1Mb0
cP172q4CuARiDhHcKnaO+ECWXdjKm5UzIhZna1C9Wv9s9NoNE8sZNtMgKMYoXi3TbEHKYwPE
z32m5DYjndkY4/WBx2kacYYIQmkYhrdElqFm4XILwPd1d6HH69XEjZZDZDBRNanSHC3jRFKI
ZyOM0Zwv6g4ePBirb2</vt:lpwstr>
  </property>
  <property fmtid="{D5CDD505-2E9C-101B-9397-08002B2CF9AE}" pid="61" name="_2015_ms_pID_7253431">
    <vt:lpwstr>04HpGaP9hQIYQy071AEtsGRwJlCV1CfOYIe1MkbLS7O8/XBMNGnB8f
bg7oNwAOaYGbntc3/yyO5TLjV0/9zhThW+t/WkHRedE+ZpiABV5jl6y/1HMgfbKmhpYThCYK
tXv8bm+NdnuCuN12HAPICajVEJ0OgLTTEseB6SArJoa+0cMsKXCrlU6GmkslAC94u7XK6vdo
BtNNqf6AMOKoptBKSSkSR2VrTG0/ywa2Eiok</vt:lpwstr>
  </property>
  <property fmtid="{D5CDD505-2E9C-101B-9397-08002B2CF9AE}" pid="62" name="_2015_ms_pID_7253432">
    <vt:lpwstr>fA==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1728868349</vt:lpwstr>
  </property>
</Properties>
</file>